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D1" w:rsidRPr="005A02D1" w:rsidRDefault="005A02D1" w:rsidP="00DC7399">
      <w:pPr>
        <w:keepNext/>
        <w:spacing w:after="0" w:line="280" w:lineRule="atLeast"/>
        <w:ind w:left="-851" w:right="-766"/>
        <w:jc w:val="both"/>
        <w:outlineLvl w:val="0"/>
        <w:rPr>
          <w:rFonts w:ascii="Book Antiqua" w:eastAsia="Times New Roman" w:hAnsi="Book Antiqua" w:cs="Arial"/>
          <w:b/>
          <w:bCs/>
          <w:i/>
          <w:sz w:val="24"/>
          <w:szCs w:val="24"/>
          <w:lang w:val="el-GR" w:eastAsia="el-GR"/>
        </w:rPr>
      </w:pPr>
      <w:bookmarkStart w:id="0" w:name="_GoBack"/>
      <w:bookmarkEnd w:id="0"/>
      <w:r w:rsidRPr="005A02D1">
        <w:rPr>
          <w:rFonts w:ascii="Book Antiqua" w:eastAsia="Times New Roman" w:hAnsi="Book Antiqua" w:cs="Arial"/>
          <w:b/>
          <w:bCs/>
          <w:sz w:val="24"/>
          <w:szCs w:val="24"/>
          <w:lang w:val="el-GR" w:eastAsia="el-GR"/>
        </w:rPr>
        <w:t>Τμ. Θεάτρου</w:t>
      </w:r>
    </w:p>
    <w:p w:rsidR="005A02D1" w:rsidRDefault="005A02D1" w:rsidP="00DC7399">
      <w:pPr>
        <w:spacing w:after="0" w:line="280" w:lineRule="atLeast"/>
        <w:ind w:left="-851" w:right="-766"/>
        <w:jc w:val="both"/>
        <w:rPr>
          <w:rFonts w:ascii="Book Antiqua" w:eastAsia="Times New Roman" w:hAnsi="Book Antiqua" w:cs="Times New Roman"/>
          <w:b/>
          <w:sz w:val="24"/>
          <w:szCs w:val="24"/>
          <w:lang w:val="el-GR" w:eastAsia="el-GR"/>
        </w:rPr>
      </w:pPr>
      <w:r w:rsidRPr="005A02D1">
        <w:rPr>
          <w:rFonts w:ascii="Book Antiqua" w:eastAsia="Times New Roman" w:hAnsi="Book Antiqua" w:cs="Times New Roman"/>
          <w:b/>
          <w:sz w:val="24"/>
          <w:szCs w:val="24"/>
          <w:lang w:val="el-GR" w:eastAsia="el-GR"/>
        </w:rPr>
        <w:t>Αγγλικά</w:t>
      </w:r>
      <w:r w:rsidR="00641B73">
        <w:rPr>
          <w:rFonts w:ascii="Book Antiqua" w:eastAsia="Times New Roman" w:hAnsi="Book Antiqua" w:cs="Times New Roman"/>
          <w:b/>
          <w:sz w:val="24"/>
          <w:szCs w:val="24"/>
          <w:lang w:val="el-GR" w:eastAsia="el-GR"/>
        </w:rPr>
        <w:t xml:space="preserve"> Ι</w:t>
      </w:r>
    </w:p>
    <w:p w:rsidR="00641B73" w:rsidRPr="005A02D1" w:rsidRDefault="00641B73" w:rsidP="00DC7399">
      <w:pPr>
        <w:spacing w:after="0" w:line="280" w:lineRule="atLeast"/>
        <w:ind w:left="-851" w:right="-766"/>
        <w:jc w:val="both"/>
        <w:rPr>
          <w:rFonts w:ascii="Book Antiqua" w:eastAsia="Times New Roman" w:hAnsi="Book Antiqua" w:cs="Times New Roman"/>
          <w:b/>
          <w:sz w:val="24"/>
          <w:szCs w:val="24"/>
          <w:lang w:val="el-GR" w:eastAsia="el-GR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el-GR" w:eastAsia="el-GR"/>
        </w:rPr>
        <w:t>Αγγλικά ΙΙΙ</w:t>
      </w:r>
    </w:p>
    <w:p w:rsidR="005A02D1" w:rsidRPr="00D72394" w:rsidRDefault="005A02D1" w:rsidP="00DC7399">
      <w:pPr>
        <w:spacing w:after="120" w:line="280" w:lineRule="atLeast"/>
        <w:ind w:left="-851" w:right="-766"/>
        <w:jc w:val="both"/>
        <w:rPr>
          <w:rFonts w:ascii="Book Antiqua" w:eastAsia="Times New Roman" w:hAnsi="Book Antiqua" w:cs="Times New Roman"/>
          <w:b/>
          <w:sz w:val="24"/>
          <w:szCs w:val="24"/>
          <w:lang w:val="el-GR" w:eastAsia="el-GR"/>
        </w:rPr>
      </w:pPr>
      <w:r w:rsidRPr="005A02D1">
        <w:rPr>
          <w:rFonts w:ascii="Book Antiqua" w:eastAsia="Times New Roman" w:hAnsi="Book Antiqua" w:cs="Times New Roman"/>
          <w:b/>
          <w:sz w:val="24"/>
          <w:szCs w:val="24"/>
          <w:lang w:val="el-GR" w:eastAsia="el-GR"/>
        </w:rPr>
        <w:t>Ύλ</w:t>
      </w:r>
      <w:r w:rsidR="00641B73">
        <w:rPr>
          <w:rFonts w:ascii="Book Antiqua" w:eastAsia="Times New Roman" w:hAnsi="Book Antiqua" w:cs="Times New Roman"/>
          <w:b/>
          <w:sz w:val="24"/>
          <w:szCs w:val="24"/>
          <w:lang w:val="el-GR" w:eastAsia="el-GR"/>
        </w:rPr>
        <w:t>η</w:t>
      </w:r>
      <w:r w:rsidR="00641B73" w:rsidRPr="00044101">
        <w:rPr>
          <w:rFonts w:ascii="Book Antiqua" w:eastAsia="Times New Roman" w:hAnsi="Book Antiqua" w:cs="Times New Roman"/>
          <w:b/>
          <w:sz w:val="24"/>
          <w:szCs w:val="24"/>
          <w:lang w:val="el-GR" w:eastAsia="el-GR"/>
        </w:rPr>
        <w:t xml:space="preserve"> </w:t>
      </w:r>
      <w:r w:rsidR="00641B73">
        <w:rPr>
          <w:rFonts w:ascii="Book Antiqua" w:eastAsia="Times New Roman" w:hAnsi="Book Antiqua" w:cs="Times New Roman"/>
          <w:b/>
          <w:sz w:val="24"/>
          <w:szCs w:val="24"/>
          <w:lang w:val="el-GR" w:eastAsia="el-GR"/>
        </w:rPr>
        <w:t>εξετάσεων</w:t>
      </w:r>
      <w:r w:rsidR="00641B73" w:rsidRPr="00044101">
        <w:rPr>
          <w:rFonts w:ascii="Book Antiqua" w:eastAsia="Times New Roman" w:hAnsi="Book Antiqua" w:cs="Times New Roman"/>
          <w:b/>
          <w:sz w:val="24"/>
          <w:szCs w:val="24"/>
          <w:lang w:val="el-GR" w:eastAsia="el-GR"/>
        </w:rPr>
        <w:t xml:space="preserve"> </w:t>
      </w:r>
      <w:r w:rsidRPr="00044101">
        <w:rPr>
          <w:rFonts w:ascii="Book Antiqua" w:eastAsia="Times New Roman" w:hAnsi="Book Antiqua" w:cs="Times New Roman"/>
          <w:b/>
          <w:sz w:val="24"/>
          <w:szCs w:val="24"/>
          <w:lang w:val="el-GR" w:eastAsia="el-GR"/>
        </w:rPr>
        <w:t xml:space="preserve"> </w:t>
      </w:r>
      <w:r w:rsidR="00DC7399">
        <w:rPr>
          <w:rFonts w:ascii="Book Antiqua" w:eastAsia="Times New Roman" w:hAnsi="Book Antiqua" w:cs="Times New Roman"/>
          <w:b/>
          <w:sz w:val="24"/>
          <w:szCs w:val="24"/>
          <w:lang w:val="el-GR" w:eastAsia="el-GR"/>
        </w:rPr>
        <w:t>εξετ</w:t>
      </w:r>
      <w:r w:rsidR="00D72394">
        <w:rPr>
          <w:rFonts w:ascii="Book Antiqua" w:eastAsia="Times New Roman" w:hAnsi="Book Antiqua" w:cs="Times New Roman"/>
          <w:b/>
          <w:sz w:val="24"/>
          <w:szCs w:val="24"/>
          <w:lang w:val="el-GR" w:eastAsia="el-GR"/>
        </w:rPr>
        <w:t>αστικής περιόδου Ιανουαρίου 201</w:t>
      </w:r>
      <w:r w:rsidR="00D72394" w:rsidRPr="00D72394">
        <w:rPr>
          <w:rFonts w:ascii="Book Antiqua" w:eastAsia="Times New Roman" w:hAnsi="Book Antiqua" w:cs="Times New Roman"/>
          <w:b/>
          <w:sz w:val="24"/>
          <w:szCs w:val="24"/>
          <w:lang w:val="el-GR" w:eastAsia="el-GR"/>
        </w:rPr>
        <w:t>9</w:t>
      </w:r>
    </w:p>
    <w:p w:rsidR="00DC7399" w:rsidRPr="00DC7399" w:rsidRDefault="00DC7399" w:rsidP="00DC7399">
      <w:pPr>
        <w:spacing w:after="120" w:line="280" w:lineRule="atLeast"/>
        <w:ind w:left="-851" w:right="-766"/>
        <w:jc w:val="both"/>
        <w:rPr>
          <w:rFonts w:ascii="Book Antiqua" w:eastAsia="Times New Roman" w:hAnsi="Book Antiqua" w:cs="Times New Roman"/>
          <w:b/>
          <w:sz w:val="24"/>
          <w:szCs w:val="24"/>
          <w:lang w:val="el-GR" w:eastAsia="el-GR"/>
        </w:rPr>
      </w:pPr>
      <w:r w:rsidRPr="00DC7399">
        <w:rPr>
          <w:rFonts w:ascii="Book Antiqua" w:eastAsia="Times New Roman" w:hAnsi="Book Antiqua" w:cs="Times New Roman"/>
          <w:b/>
          <w:sz w:val="24"/>
          <w:szCs w:val="24"/>
          <w:lang w:val="el-GR" w:eastAsia="el-GR"/>
        </w:rPr>
        <w:t>Αγγλικά Ι</w:t>
      </w:r>
    </w:p>
    <w:p w:rsidR="00DC7399" w:rsidRDefault="00DC7399" w:rsidP="00DC7399">
      <w:pPr>
        <w:spacing w:after="120" w:line="280" w:lineRule="atLeast"/>
        <w:ind w:left="-851" w:right="-766"/>
        <w:jc w:val="both"/>
        <w:rPr>
          <w:rFonts w:ascii="Book Antiqua" w:eastAsia="Times New Roman" w:hAnsi="Book Antiqua" w:cs="Times New Roman"/>
          <w:sz w:val="24"/>
          <w:szCs w:val="24"/>
          <w:lang w:val="en-GB" w:eastAsia="el-GR"/>
        </w:rPr>
      </w:pPr>
      <w:r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Από</w:t>
      </w:r>
      <w:r w:rsidRPr="00DC7399"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το</w:t>
      </w:r>
      <w:r w:rsidRPr="00DC7399"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βιβλίο</w:t>
      </w:r>
      <w:r w:rsidRPr="00DC7399"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 xml:space="preserve"> </w:t>
      </w:r>
      <w:r w:rsidRPr="00DC7399">
        <w:rPr>
          <w:rFonts w:ascii="Book Antiqua" w:eastAsia="Times New Roman" w:hAnsi="Book Antiqua" w:cs="Times New Roman"/>
          <w:i/>
          <w:sz w:val="24"/>
          <w:szCs w:val="24"/>
          <w:lang w:val="en-GB" w:eastAsia="el-GR"/>
        </w:rPr>
        <w:t>English for Fine Arts Studies:</w:t>
      </w:r>
      <w:r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 xml:space="preserve"> Unit 1 </w:t>
      </w:r>
      <w:r w:rsidRPr="00DC7399">
        <w:rPr>
          <w:rFonts w:ascii="Book Antiqua" w:eastAsia="Times New Roman" w:hAnsi="Book Antiqua" w:cs="Times New Roman"/>
          <w:i/>
          <w:sz w:val="24"/>
          <w:szCs w:val="24"/>
          <w:lang w:val="en-GB" w:eastAsia="el-GR"/>
        </w:rPr>
        <w:t>What is Art</w:t>
      </w:r>
      <w:r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>? (</w:t>
      </w:r>
      <w:proofErr w:type="spellStart"/>
      <w:proofErr w:type="gramStart"/>
      <w:r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>exs</w:t>
      </w:r>
      <w:proofErr w:type="spellEnd"/>
      <w:proofErr w:type="gramEnd"/>
      <w:r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 xml:space="preserve">. D and E, pp. 19-20), Unit 3 </w:t>
      </w:r>
      <w:r w:rsidRPr="00DC7399">
        <w:rPr>
          <w:rFonts w:ascii="Book Antiqua" w:eastAsia="Times New Roman" w:hAnsi="Book Antiqua" w:cs="Times New Roman"/>
          <w:i/>
          <w:sz w:val="24"/>
          <w:szCs w:val="24"/>
          <w:lang w:val="en-GB" w:eastAsia="el-GR"/>
        </w:rPr>
        <w:t>Drama, Theatre and Performance</w:t>
      </w:r>
      <w:r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 xml:space="preserve"> (text 1, pp. 30-34), Unit 4 </w:t>
      </w:r>
      <w:r w:rsidRPr="00DC7399">
        <w:rPr>
          <w:rFonts w:ascii="Book Antiqua" w:eastAsia="Times New Roman" w:hAnsi="Book Antiqua" w:cs="Times New Roman"/>
          <w:i/>
          <w:sz w:val="24"/>
          <w:szCs w:val="24"/>
          <w:lang w:val="en-GB" w:eastAsia="el-GR"/>
        </w:rPr>
        <w:t>Film (</w:t>
      </w:r>
      <w:r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 xml:space="preserve">p. 42), Unit 13 </w:t>
      </w:r>
      <w:r w:rsidRPr="00DC7399">
        <w:rPr>
          <w:rFonts w:ascii="Book Antiqua" w:eastAsia="Times New Roman" w:hAnsi="Book Antiqua" w:cs="Times New Roman"/>
          <w:i/>
          <w:sz w:val="24"/>
          <w:szCs w:val="24"/>
          <w:lang w:val="en-GB" w:eastAsia="el-GR"/>
        </w:rPr>
        <w:t>Performance Spaces</w:t>
      </w:r>
      <w:r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 xml:space="preserve"> (texts 1 and 2, pp. 126-134), Unit 14 </w:t>
      </w:r>
      <w:r w:rsidRPr="00DC7399">
        <w:rPr>
          <w:rFonts w:ascii="Book Antiqua" w:eastAsia="Times New Roman" w:hAnsi="Book Antiqua" w:cs="Times New Roman"/>
          <w:i/>
          <w:sz w:val="24"/>
          <w:szCs w:val="24"/>
          <w:lang w:val="en-GB" w:eastAsia="el-GR"/>
        </w:rPr>
        <w:t xml:space="preserve">Scenography </w:t>
      </w:r>
      <w:r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 xml:space="preserve">(text 3, pp. 146-150) και </w:t>
      </w:r>
      <w:r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από</w:t>
      </w:r>
      <w:r w:rsidRPr="00DC7399"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τις</w:t>
      </w:r>
      <w:r w:rsidRPr="00DC7399"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Σημειώσεις</w:t>
      </w:r>
      <w:r w:rsidRPr="00DC7399"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 xml:space="preserve"> </w:t>
      </w:r>
      <w:r w:rsidRPr="00DC7399">
        <w:rPr>
          <w:rFonts w:ascii="Book Antiqua" w:eastAsia="Times New Roman" w:hAnsi="Book Antiqua" w:cs="Times New Roman"/>
          <w:i/>
          <w:sz w:val="24"/>
          <w:szCs w:val="24"/>
          <w:lang w:val="en-GB" w:eastAsia="el-GR"/>
        </w:rPr>
        <w:t>English for Theatre &amp; Drama</w:t>
      </w:r>
      <w:r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>, pp. 1-3</w:t>
      </w:r>
      <w:r w:rsidR="00D72394"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>3</w:t>
      </w:r>
      <w:r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>.</w:t>
      </w:r>
    </w:p>
    <w:p w:rsidR="00DC7399" w:rsidRPr="00DC7399" w:rsidRDefault="00DC7399" w:rsidP="00DC7399">
      <w:pPr>
        <w:spacing w:after="120" w:line="280" w:lineRule="atLeast"/>
        <w:ind w:left="-851" w:right="-766"/>
        <w:jc w:val="both"/>
        <w:rPr>
          <w:rFonts w:ascii="Book Antiqua" w:eastAsia="Times New Roman" w:hAnsi="Book Antiqua" w:cs="Times New Roman"/>
          <w:b/>
          <w:sz w:val="24"/>
          <w:szCs w:val="24"/>
          <w:lang w:val="en-GB" w:eastAsia="el-GR"/>
        </w:rPr>
      </w:pPr>
      <w:r w:rsidRPr="00DC7399">
        <w:rPr>
          <w:rFonts w:ascii="Book Antiqua" w:eastAsia="Times New Roman" w:hAnsi="Book Antiqua" w:cs="Times New Roman"/>
          <w:b/>
          <w:sz w:val="24"/>
          <w:szCs w:val="24"/>
          <w:lang w:val="el-GR" w:eastAsia="el-GR"/>
        </w:rPr>
        <w:t>Αγγλικά</w:t>
      </w:r>
      <w:r w:rsidRPr="00DC7399">
        <w:rPr>
          <w:rFonts w:ascii="Book Antiqua" w:eastAsia="Times New Roman" w:hAnsi="Book Antiqua" w:cs="Times New Roman"/>
          <w:b/>
          <w:sz w:val="24"/>
          <w:szCs w:val="24"/>
          <w:lang w:val="en-GB" w:eastAsia="el-GR"/>
        </w:rPr>
        <w:t xml:space="preserve"> </w:t>
      </w:r>
      <w:r w:rsidRPr="00DC7399">
        <w:rPr>
          <w:rFonts w:ascii="Book Antiqua" w:eastAsia="Times New Roman" w:hAnsi="Book Antiqua" w:cs="Times New Roman"/>
          <w:b/>
          <w:sz w:val="24"/>
          <w:szCs w:val="24"/>
          <w:lang w:val="el-GR" w:eastAsia="el-GR"/>
        </w:rPr>
        <w:t>ΙΙΙ</w:t>
      </w:r>
    </w:p>
    <w:p w:rsidR="00DC7399" w:rsidRPr="00DC7399" w:rsidRDefault="00DC7399" w:rsidP="00DC7399">
      <w:pPr>
        <w:spacing w:after="120" w:line="280" w:lineRule="atLeast"/>
        <w:ind w:left="-851" w:right="-766"/>
        <w:jc w:val="both"/>
        <w:rPr>
          <w:rFonts w:ascii="Book Antiqua" w:eastAsia="Times New Roman" w:hAnsi="Book Antiqua" w:cs="Times New Roman"/>
          <w:sz w:val="24"/>
          <w:szCs w:val="24"/>
          <w:lang w:val="en-GB" w:eastAsia="el-GR"/>
        </w:rPr>
      </w:pPr>
      <w:r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Από</w:t>
      </w:r>
      <w:r w:rsidRPr="00DC7399"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το</w:t>
      </w:r>
      <w:r w:rsidRPr="00DC7399"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βιβλίο</w:t>
      </w:r>
      <w:r w:rsidRPr="00DC7399"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 xml:space="preserve"> </w:t>
      </w:r>
      <w:r w:rsidRPr="00DC7399">
        <w:rPr>
          <w:rFonts w:ascii="Book Antiqua" w:eastAsia="Times New Roman" w:hAnsi="Book Antiqua" w:cs="Times New Roman"/>
          <w:i/>
          <w:sz w:val="24"/>
          <w:szCs w:val="24"/>
          <w:lang w:val="en-GB" w:eastAsia="el-GR"/>
        </w:rPr>
        <w:t>English for Fine Arts Studies:</w:t>
      </w:r>
      <w:r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 xml:space="preserve"> Unit</w:t>
      </w:r>
      <w:r w:rsidRPr="00DC7399"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 xml:space="preserve"> 6 </w:t>
      </w:r>
      <w:r>
        <w:rPr>
          <w:rFonts w:ascii="Book Antiqua" w:eastAsia="Times New Roman" w:hAnsi="Book Antiqua" w:cs="Times New Roman"/>
          <w:i/>
          <w:sz w:val="24"/>
          <w:szCs w:val="24"/>
          <w:lang w:val="en-GB" w:eastAsia="el-GR"/>
        </w:rPr>
        <w:t xml:space="preserve">The Baroque Era </w:t>
      </w:r>
      <w:r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 xml:space="preserve">(text 1, pp. 57-60), </w:t>
      </w:r>
      <w:r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και</w:t>
      </w:r>
      <w:r w:rsidRPr="00DC7399"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 xml:space="preserve"> </w:t>
      </w:r>
    </w:p>
    <w:p w:rsidR="00DC7399" w:rsidRPr="00DC7399" w:rsidRDefault="00DC7399" w:rsidP="00DC7399">
      <w:pPr>
        <w:spacing w:after="120" w:line="280" w:lineRule="atLeast"/>
        <w:ind w:left="-851" w:right="-766"/>
        <w:jc w:val="both"/>
        <w:rPr>
          <w:rFonts w:ascii="Book Antiqua" w:eastAsia="Times New Roman" w:hAnsi="Book Antiqua" w:cs="Times New Roman"/>
          <w:b/>
          <w:i/>
          <w:sz w:val="24"/>
          <w:szCs w:val="24"/>
          <w:lang w:val="en-GB" w:eastAsia="el-GR"/>
        </w:rPr>
      </w:pPr>
      <w:r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Α</w:t>
      </w:r>
      <w:r w:rsidRPr="005A02D1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πό</w:t>
      </w:r>
      <w:r w:rsidRPr="005A02D1"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 xml:space="preserve"> </w:t>
      </w:r>
      <w:r w:rsidRPr="005A02D1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τις</w:t>
      </w:r>
      <w:r w:rsidRPr="005A02D1"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 xml:space="preserve"> </w:t>
      </w:r>
      <w:r w:rsidRPr="005A02D1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σημειώσεις</w:t>
      </w:r>
      <w:r w:rsidRPr="005A02D1"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 xml:space="preserve"> </w:t>
      </w:r>
      <w:r w:rsidRPr="005A02D1">
        <w:rPr>
          <w:rFonts w:ascii="Book Antiqua" w:eastAsia="Times New Roman" w:hAnsi="Book Antiqua" w:cs="Times New Roman"/>
          <w:i/>
          <w:sz w:val="24"/>
          <w:szCs w:val="24"/>
          <w:lang w:val="en-GB" w:eastAsia="el-GR"/>
        </w:rPr>
        <w:t>English for theatre and drama I</w:t>
      </w:r>
      <w:r w:rsidRPr="005A02D1">
        <w:rPr>
          <w:rFonts w:ascii="Book Antiqua" w:eastAsia="Times New Roman" w:hAnsi="Book Antiqua" w:cs="Times New Roman"/>
          <w:i/>
          <w:sz w:val="24"/>
          <w:szCs w:val="24"/>
          <w:lang w:val="el-GR" w:eastAsia="el-GR"/>
        </w:rPr>
        <w:t>ΙΙ</w:t>
      </w:r>
      <w:r w:rsidRPr="005A02D1"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>:</w:t>
      </w:r>
      <w:r w:rsidRPr="005D3C6A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>
        <w:rPr>
          <w:rFonts w:ascii="Book Antiqua" w:eastAsia="Times New Roman" w:hAnsi="Book Antiqua" w:cs="Times New Roman"/>
          <w:i/>
          <w:sz w:val="24"/>
          <w:szCs w:val="24"/>
          <w:lang w:eastAsia="el-GR"/>
        </w:rPr>
        <w:t>Restoration Drama Terms</w:t>
      </w:r>
      <w:r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 xml:space="preserve">, </w:t>
      </w:r>
      <w:r>
        <w:rPr>
          <w:rFonts w:ascii="Book Antiqua" w:eastAsia="Times New Roman" w:hAnsi="Book Antiqua" w:cs="Times New Roman"/>
          <w:i/>
          <w:sz w:val="24"/>
          <w:szCs w:val="24"/>
          <w:lang w:val="en-GB" w:eastAsia="el-GR"/>
        </w:rPr>
        <w:t>Neoclassical and romantic</w:t>
      </w:r>
      <w:r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 xml:space="preserve">, </w:t>
      </w:r>
      <w:r w:rsidRPr="00E10F09">
        <w:rPr>
          <w:rFonts w:ascii="Book Antiqua" w:eastAsia="Times New Roman" w:hAnsi="Book Antiqua" w:cs="Times New Roman"/>
          <w:i/>
          <w:sz w:val="24"/>
          <w:szCs w:val="24"/>
          <w:lang w:eastAsia="el-GR"/>
        </w:rPr>
        <w:t>The beginnings of modern drama, Symbolism, Expressionism, Aestheticism, Absurd drama,</w:t>
      </w:r>
      <w:r w:rsidRPr="00DC7399">
        <w:rPr>
          <w:rFonts w:ascii="Book Antiqua" w:eastAsia="Times New Roman" w:hAnsi="Book Antiqua" w:cs="Times New Roman"/>
          <w:i/>
          <w:sz w:val="24"/>
          <w:szCs w:val="24"/>
          <w:lang w:val="en-GB" w:eastAsia="el-GR"/>
        </w:rPr>
        <w:t xml:space="preserve"> </w:t>
      </w:r>
      <w:r>
        <w:rPr>
          <w:rFonts w:ascii="Book Antiqua" w:eastAsia="Times New Roman" w:hAnsi="Book Antiqua" w:cs="Times New Roman"/>
          <w:i/>
          <w:sz w:val="24"/>
          <w:szCs w:val="24"/>
          <w:lang w:val="en-GB" w:eastAsia="el-GR"/>
        </w:rPr>
        <w:t xml:space="preserve">Dramatic Study, Plot and Structure, The language of drama, A Doll’s House, </w:t>
      </w:r>
      <w:r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 xml:space="preserve">and </w:t>
      </w:r>
      <w:proofErr w:type="spellStart"/>
      <w:r>
        <w:rPr>
          <w:rFonts w:ascii="Book Antiqua" w:eastAsia="Times New Roman" w:hAnsi="Book Antiqua" w:cs="Times New Roman"/>
          <w:i/>
          <w:sz w:val="24"/>
          <w:szCs w:val="24"/>
          <w:lang w:val="en-GB" w:eastAsia="el-GR"/>
        </w:rPr>
        <w:t>Hedda</w:t>
      </w:r>
      <w:proofErr w:type="spellEnd"/>
      <w:r>
        <w:rPr>
          <w:rFonts w:ascii="Book Antiqua" w:eastAsia="Times New Roman" w:hAnsi="Book Antiqua" w:cs="Times New Roman"/>
          <w:i/>
          <w:sz w:val="24"/>
          <w:szCs w:val="24"/>
          <w:lang w:val="en-GB" w:eastAsia="el-GR"/>
        </w:rPr>
        <w:t xml:space="preserve"> </w:t>
      </w:r>
      <w:proofErr w:type="spellStart"/>
      <w:r>
        <w:rPr>
          <w:rFonts w:ascii="Book Antiqua" w:eastAsia="Times New Roman" w:hAnsi="Book Antiqua" w:cs="Times New Roman"/>
          <w:i/>
          <w:sz w:val="24"/>
          <w:szCs w:val="24"/>
          <w:lang w:val="en-GB" w:eastAsia="el-GR"/>
        </w:rPr>
        <w:t>Gabler</w:t>
      </w:r>
      <w:proofErr w:type="spellEnd"/>
      <w:r>
        <w:rPr>
          <w:rFonts w:ascii="Book Antiqua" w:eastAsia="Times New Roman" w:hAnsi="Book Antiqua" w:cs="Times New Roman"/>
          <w:i/>
          <w:sz w:val="24"/>
          <w:szCs w:val="24"/>
          <w:lang w:val="en-GB" w:eastAsia="el-GR"/>
        </w:rPr>
        <w:t xml:space="preserve">. </w:t>
      </w:r>
    </w:p>
    <w:p w:rsidR="00DA55E9" w:rsidRDefault="005A02D1" w:rsidP="00DC7399">
      <w:pPr>
        <w:spacing w:after="120" w:line="280" w:lineRule="atLeast"/>
        <w:ind w:left="-851" w:right="-766"/>
        <w:jc w:val="both"/>
        <w:rPr>
          <w:rFonts w:ascii="Book Antiqua" w:eastAsia="Times New Roman" w:hAnsi="Book Antiqua" w:cs="Times New Roman"/>
          <w:sz w:val="24"/>
          <w:szCs w:val="24"/>
          <w:lang w:val="el-GR" w:eastAsia="el-GR"/>
        </w:rPr>
      </w:pPr>
      <w:r w:rsidRPr="005A02D1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Στην ύλη συμπεριλαμβάν</w:t>
      </w:r>
      <w:r w:rsidR="005D3C6A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 xml:space="preserve">εται </w:t>
      </w:r>
      <w:r w:rsidRPr="005A02D1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και η ορολογία που έχ</w:t>
      </w:r>
      <w:r w:rsidR="005D3C6A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ει</w:t>
      </w:r>
      <w:r w:rsidRPr="005A02D1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 xml:space="preserve"> συζητηθεί στα μαθήματα κατά τη διάρκεια του εξαμήνου. </w:t>
      </w:r>
      <w:r w:rsidR="005D3C6A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 xml:space="preserve">Οι </w:t>
      </w:r>
      <w:r w:rsidRPr="005A02D1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σημειώσεις υπάρχ</w:t>
      </w:r>
      <w:r w:rsidR="005D3C6A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 xml:space="preserve">ουν </w:t>
      </w:r>
      <w:r w:rsidRPr="005A02D1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στη βιβλιοθήκη του τμήματος.</w:t>
      </w:r>
      <w:r w:rsidR="005D3C6A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 xml:space="preserve"> Επίσης, τ</w:t>
      </w:r>
      <w:r w:rsidRPr="005A02D1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 xml:space="preserve">ις σημειώσεις μπορείτε να τις προμηθευτείτε από τη Ξηρογραφία (Κ. Μελενίκου </w:t>
      </w:r>
      <w:r w:rsidR="00343AED" w:rsidRPr="00D72394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3</w:t>
      </w:r>
      <w:r w:rsidRPr="005A02D1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 xml:space="preserve">). </w:t>
      </w:r>
    </w:p>
    <w:p w:rsidR="005A02D1" w:rsidRPr="005A02D1" w:rsidRDefault="005A02D1" w:rsidP="00DC7399">
      <w:pPr>
        <w:spacing w:after="120" w:line="280" w:lineRule="atLeast"/>
        <w:ind w:left="-851" w:right="-766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val="el-GR" w:eastAsia="el-GR"/>
        </w:rPr>
      </w:pPr>
      <w:r w:rsidRPr="005A02D1">
        <w:rPr>
          <w:rFonts w:ascii="Book Antiqua" w:eastAsia="Times New Roman" w:hAnsi="Book Antiqua" w:cs="Times New Roman"/>
          <w:b/>
          <w:sz w:val="24"/>
          <w:szCs w:val="24"/>
          <w:u w:val="single"/>
          <w:lang w:val="el-GR" w:eastAsia="el-GR"/>
        </w:rPr>
        <w:t>Προσοχή! Στις εξετάσεις είναι απαραίτητ</w:t>
      </w:r>
      <w:r w:rsidR="00044101">
        <w:rPr>
          <w:rFonts w:ascii="Book Antiqua" w:eastAsia="Times New Roman" w:hAnsi="Book Antiqua" w:cs="Times New Roman"/>
          <w:b/>
          <w:sz w:val="24"/>
          <w:szCs w:val="24"/>
          <w:u w:val="single"/>
          <w:lang w:val="el-GR" w:eastAsia="el-GR"/>
        </w:rPr>
        <w:t xml:space="preserve">η η ακαδημαϊκή ταυτότητα. </w:t>
      </w:r>
    </w:p>
    <w:p w:rsidR="005A02D1" w:rsidRPr="005A02D1" w:rsidRDefault="005A02D1" w:rsidP="00DC7399">
      <w:pPr>
        <w:spacing w:after="120" w:line="280" w:lineRule="atLeast"/>
        <w:ind w:left="-851" w:right="-766"/>
        <w:jc w:val="both"/>
        <w:rPr>
          <w:rFonts w:ascii="Book Antiqua" w:eastAsia="Times New Roman" w:hAnsi="Book Antiqua" w:cs="Times New Roman"/>
          <w:lang w:val="el-GR" w:eastAsia="el-GR"/>
        </w:rPr>
      </w:pPr>
    </w:p>
    <w:p w:rsidR="00EE14F9" w:rsidRPr="003030EB" w:rsidRDefault="00EE14F9" w:rsidP="00DC7399">
      <w:pPr>
        <w:ind w:left="-851" w:right="-766"/>
        <w:jc w:val="both"/>
        <w:rPr>
          <w:lang w:val="el-GR"/>
        </w:rPr>
      </w:pPr>
    </w:p>
    <w:sectPr w:rsidR="00EE14F9" w:rsidRPr="003030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D1"/>
    <w:rsid w:val="00044101"/>
    <w:rsid w:val="00263653"/>
    <w:rsid w:val="003030EB"/>
    <w:rsid w:val="00327C8A"/>
    <w:rsid w:val="00343AED"/>
    <w:rsid w:val="004D67EA"/>
    <w:rsid w:val="0051178A"/>
    <w:rsid w:val="005A02D1"/>
    <w:rsid w:val="005D3C6A"/>
    <w:rsid w:val="00641B73"/>
    <w:rsid w:val="006A1338"/>
    <w:rsid w:val="00731FB5"/>
    <w:rsid w:val="00871DDB"/>
    <w:rsid w:val="008912BC"/>
    <w:rsid w:val="00915870"/>
    <w:rsid w:val="009D26D2"/>
    <w:rsid w:val="00A7150D"/>
    <w:rsid w:val="00AA45D9"/>
    <w:rsid w:val="00AC3CF1"/>
    <w:rsid w:val="00B06C45"/>
    <w:rsid w:val="00BB4393"/>
    <w:rsid w:val="00CC5F37"/>
    <w:rsid w:val="00D23F6A"/>
    <w:rsid w:val="00D72394"/>
    <w:rsid w:val="00DA55E9"/>
    <w:rsid w:val="00DC7399"/>
    <w:rsid w:val="00E10F09"/>
    <w:rsid w:val="00E2339F"/>
    <w:rsid w:val="00EE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4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4393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59"/>
    <w:rsid w:val="00DC7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4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4393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59"/>
    <w:rsid w:val="00DC7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Sult_Mag</dc:creator>
  <cp:lastModifiedBy>user</cp:lastModifiedBy>
  <cp:revision>2</cp:revision>
  <cp:lastPrinted>2016-12-15T13:09:00Z</cp:lastPrinted>
  <dcterms:created xsi:type="dcterms:W3CDTF">2019-01-07T10:42:00Z</dcterms:created>
  <dcterms:modified xsi:type="dcterms:W3CDTF">2019-01-07T10:42:00Z</dcterms:modified>
</cp:coreProperties>
</file>